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62" w:beforeLines="20" w:after="62" w:afterLines="20" w:line="560" w:lineRule="exact"/>
        <w:jc w:val="center"/>
        <w:textAlignment w:val="auto"/>
        <w:rPr>
          <w:rFonts w:hint="default" w:ascii="Times New Roman" w:hAnsi="Times New Roman" w:eastAsia="宋体" w:cs="Times New Roman"/>
          <w:b w:val="0"/>
          <w:bCs w:val="0"/>
          <w:color w:val="auto"/>
          <w:sz w:val="36"/>
          <w:szCs w:val="36"/>
          <w:highlight w:val="none"/>
          <w:lang w:val="en-US" w:eastAsia="zh-CN"/>
        </w:rPr>
      </w:pPr>
      <w:bookmarkStart w:id="0" w:name="_Toc1749"/>
      <w:r>
        <w:rPr>
          <w:rFonts w:hint="default" w:ascii="Times New Roman" w:hAnsi="Times New Roman" w:eastAsia="宋体" w:cs="Times New Roman"/>
          <w:b w:val="0"/>
          <w:bCs w:val="0"/>
          <w:color w:val="auto"/>
          <w:sz w:val="36"/>
          <w:szCs w:val="36"/>
          <w:highlight w:val="none"/>
          <w:lang w:val="en-US" w:eastAsia="zh-CN"/>
        </w:rPr>
        <w:t>北京市丰台区城乡一体化槐房村和新宫村旧村改造项目NY-030（南区）-01地块R2二类居住用地</w:t>
      </w:r>
      <w:bookmarkEnd w:id="0"/>
    </w:p>
    <w:p>
      <w:pPr>
        <w:pStyle w:val="4"/>
        <w:keepNext/>
        <w:keepLines/>
        <w:pageBreakBefore w:val="0"/>
        <w:widowControl w:val="0"/>
        <w:kinsoku/>
        <w:wordWrap/>
        <w:overflowPunct/>
        <w:topLinePunct w:val="0"/>
        <w:autoSpaceDE/>
        <w:autoSpaceDN/>
        <w:bidi w:val="0"/>
        <w:adjustRightInd/>
        <w:snapToGrid/>
        <w:spacing w:before="62" w:beforeLines="20" w:after="62" w:afterLines="20" w:line="560" w:lineRule="exact"/>
        <w:jc w:val="center"/>
        <w:textAlignment w:val="auto"/>
        <w:rPr>
          <w:rFonts w:hint="default" w:ascii="Times New Roman" w:hAnsi="Times New Roman" w:eastAsia="宋体" w:cs="Times New Roman"/>
          <w:b w:val="0"/>
          <w:bCs w:val="0"/>
          <w:color w:val="auto"/>
          <w:sz w:val="36"/>
          <w:szCs w:val="36"/>
          <w:highlight w:val="none"/>
          <w:lang w:eastAsia="zh-CN"/>
        </w:rPr>
      </w:pPr>
      <w:bookmarkStart w:id="1" w:name="_Toc23828"/>
      <w:r>
        <w:rPr>
          <w:rFonts w:hint="default" w:ascii="Times New Roman" w:hAnsi="Times New Roman" w:eastAsia="宋体" w:cs="Times New Roman"/>
          <w:b w:val="0"/>
          <w:bCs w:val="0"/>
          <w:color w:val="auto"/>
          <w:sz w:val="36"/>
          <w:szCs w:val="36"/>
          <w:highlight w:val="none"/>
          <w:lang w:eastAsia="zh-CN"/>
        </w:rPr>
        <w:t>国有建设用地使用权</w:t>
      </w:r>
      <w:bookmarkStart w:id="2" w:name="_Toc41366853"/>
      <w:bookmarkStart w:id="3" w:name="_Toc41366787"/>
      <w:r>
        <w:rPr>
          <w:rFonts w:hint="default" w:ascii="Times New Roman" w:hAnsi="Times New Roman" w:eastAsia="宋体" w:cs="Times New Roman"/>
          <w:b w:val="0"/>
          <w:bCs w:val="0"/>
          <w:color w:val="auto"/>
          <w:sz w:val="36"/>
          <w:szCs w:val="36"/>
          <w:highlight w:val="none"/>
          <w:lang w:eastAsia="zh-CN"/>
        </w:rPr>
        <w:t>挂牌</w:t>
      </w:r>
      <w:bookmarkStart w:id="4" w:name="_Toc11484"/>
      <w:r>
        <w:rPr>
          <w:rFonts w:hint="default" w:ascii="Times New Roman" w:hAnsi="Times New Roman" w:eastAsia="宋体" w:cs="Times New Roman"/>
          <w:b w:val="0"/>
          <w:bCs w:val="0"/>
          <w:color w:val="auto"/>
          <w:sz w:val="36"/>
          <w:szCs w:val="36"/>
          <w:highlight w:val="none"/>
          <w:lang w:eastAsia="zh-CN"/>
        </w:rPr>
        <w:t>出让公告</w:t>
      </w:r>
      <w:bookmarkEnd w:id="1"/>
      <w:bookmarkEnd w:id="2"/>
      <w:bookmarkEnd w:id="3"/>
      <w:bookmarkEnd w:id="4"/>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在北京市西三环南路1号北京市政务服务中心11层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公开挂牌出让北京市丰台区城乡一体化槐房村和新宫村旧村改造项目NY-030（南区）</w:t>
      </w:r>
      <w:r>
        <w:rPr>
          <w:rFonts w:hint="default" w:ascii="Times New Roman" w:hAnsi="Times New Roman" w:eastAsia="仿宋_GB2312" w:cs="Times New Roman"/>
          <w:color w:val="auto"/>
          <w:sz w:val="28"/>
          <w:highlight w:val="none"/>
          <w:lang w:val="en-US"/>
        </w:rPr>
        <w:t>-01</w:t>
      </w:r>
      <w:r>
        <w:rPr>
          <w:rFonts w:hint="default" w:ascii="Times New Roman" w:hAnsi="Times New Roman" w:eastAsia="仿宋_GB2312" w:cs="Times New Roman"/>
          <w:color w:val="auto"/>
          <w:sz w:val="28"/>
          <w:highlight w:val="none"/>
        </w:rPr>
        <w:t>地块R2二类居住用地国有建设用地使用权。北京市公共资源交易中心负责本次挂牌出让的组织和实施工作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w:t>
      </w:r>
      <w:r>
        <w:rPr>
          <w:rFonts w:hint="default" w:ascii="Times New Roman" w:hAnsi="Times New Roman" w:eastAsia="仿宋_GB2312" w:cs="Times New Roman"/>
          <w:color w:val="auto"/>
          <w:sz w:val="28"/>
          <w:highlight w:val="none"/>
          <w:lang w:eastAsia="zh-CN"/>
        </w:rPr>
        <w:t>丰台区南苑街道</w:t>
      </w:r>
      <w:r>
        <w:rPr>
          <w:rFonts w:hint="default" w:ascii="Times New Roman" w:hAnsi="Times New Roman" w:eastAsia="仿宋_GB2312" w:cs="Times New Roman"/>
          <w:color w:val="auto"/>
          <w:sz w:val="28"/>
          <w:highlight w:val="none"/>
        </w:rPr>
        <w:t>。四至范围详见</w:t>
      </w:r>
      <w:r>
        <w:rPr>
          <w:rFonts w:hint="default" w:ascii="Times New Roman" w:hAnsi="Times New Roman" w:eastAsia="仿宋_GB2312" w:cs="Times New Roman"/>
          <w:color w:val="auto"/>
          <w:sz w:val="28"/>
          <w:highlight w:val="none"/>
          <w:lang w:eastAsia="zh-CN"/>
        </w:rPr>
        <w:t>《“多规合一”协同平台审核意见的函》（京规自（丰）供审函[2024]000</w:t>
      </w:r>
      <w:r>
        <w:rPr>
          <w:rFonts w:hint="default"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号）、《关于</w:t>
      </w:r>
      <w:r>
        <w:rPr>
          <w:rFonts w:hint="default" w:ascii="Times New Roman" w:hAnsi="Times New Roman" w:eastAsia="仿宋_GB2312" w:cs="Times New Roman"/>
          <w:color w:val="auto"/>
          <w:sz w:val="28"/>
          <w:highlight w:val="none"/>
          <w:lang w:val="en-US" w:eastAsia="zh-CN"/>
        </w:rPr>
        <w:t>&lt;丰台区城乡一体化槐房村和新宫村旧村改造项目NY-030（南区）-01地块R2二类居住用地供地项目“多规合一”协同平台审核意见的函&gt;街坊路设置有关事宜的补充说明</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default" w:ascii="Times New Roman" w:hAnsi="Times New Roman" w:eastAsia="仿宋_GB2312" w:cs="Times New Roman"/>
          <w:color w:val="auto"/>
          <w:sz w:val="28"/>
          <w:highlight w:val="none"/>
          <w:lang w:eastAsia="zh-CN"/>
        </w:rPr>
        <w:t>三通一平</w:t>
      </w:r>
      <w:r>
        <w:rPr>
          <w:rFonts w:hint="default" w:ascii="Times New Roman" w:hAnsi="Times New Roman" w:eastAsia="仿宋_GB2312" w:cs="Times New Roman"/>
          <w:color w:val="auto"/>
          <w:sz w:val="28"/>
          <w:highlight w:val="none"/>
        </w:rPr>
        <w:t>”形式供地。规划经济技术指标如下表：</w:t>
      </w:r>
    </w:p>
    <w:tbl>
      <w:tblPr>
        <w:tblStyle w:val="9"/>
        <w:tblW w:w="8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75"/>
        <w:gridCol w:w="1279"/>
        <w:gridCol w:w="151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728" w:type="dxa"/>
            <w:vAlign w:val="center"/>
          </w:tcPr>
          <w:p>
            <w:pPr>
              <w:pStyle w:val="7"/>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1975" w:type="dxa"/>
            <w:vAlign w:val="center"/>
          </w:tcPr>
          <w:p>
            <w:pPr>
              <w:pStyle w:val="7"/>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279" w:type="dxa"/>
            <w:vAlign w:val="center"/>
          </w:tcPr>
          <w:p>
            <w:pPr>
              <w:pStyle w:val="7"/>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510" w:type="dxa"/>
            <w:vAlign w:val="center"/>
          </w:tcPr>
          <w:p>
            <w:pPr>
              <w:pStyle w:val="7"/>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7"/>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（平方米）</w:t>
            </w:r>
          </w:p>
        </w:tc>
        <w:tc>
          <w:tcPr>
            <w:tcW w:w="1641" w:type="dxa"/>
            <w:vAlign w:val="center"/>
          </w:tcPr>
          <w:p>
            <w:pPr>
              <w:pStyle w:val="7"/>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p>
          <w:p>
            <w:pPr>
              <w:pStyle w:val="7"/>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default"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jc w:val="center"/>
        </w:trPr>
        <w:tc>
          <w:tcPr>
            <w:tcW w:w="1728" w:type="dxa"/>
            <w:vAlign w:val="center"/>
          </w:tcPr>
          <w:p>
            <w:pPr>
              <w:pStyle w:val="6"/>
              <w:spacing w:line="240" w:lineRule="auto"/>
              <w:ind w:left="-20" w:leftChars="-10" w:hanging="1"/>
              <w:jc w:val="center"/>
              <w:rPr>
                <w:rFonts w:hint="default" w:ascii="Times New Roman" w:hAnsi="Times New Roman" w:eastAsia="仿宋_GB2312" w:cs="Times New Roman"/>
                <w:color w:val="auto"/>
                <w:spacing w:val="-4"/>
                <w:sz w:val="24"/>
                <w:szCs w:val="24"/>
                <w:highlight w:val="none"/>
              </w:rPr>
            </w:pPr>
            <w:r>
              <w:rPr>
                <w:rFonts w:hint="default" w:ascii="Times New Roman" w:hAnsi="Times New Roman" w:eastAsia="仿宋_GB2312" w:cs="Times New Roman"/>
                <w:color w:val="auto"/>
                <w:spacing w:val="-4"/>
                <w:sz w:val="24"/>
                <w:szCs w:val="24"/>
                <w:highlight w:val="none"/>
              </w:rPr>
              <w:t>京土储挂</w:t>
            </w:r>
            <w:r>
              <w:rPr>
                <w:rFonts w:hint="default" w:ascii="Times New Roman" w:hAnsi="Times New Roman" w:eastAsia="仿宋_GB2312" w:cs="Times New Roman"/>
                <w:color w:val="auto"/>
                <w:spacing w:val="-4"/>
                <w:sz w:val="24"/>
                <w:szCs w:val="24"/>
                <w:highlight w:val="none"/>
                <w:lang w:eastAsia="zh-CN"/>
              </w:rPr>
              <w:t>（丰）</w:t>
            </w:r>
            <w:r>
              <w:rPr>
                <w:rFonts w:hint="default" w:ascii="Times New Roman" w:hAnsi="Times New Roman" w:eastAsia="仿宋_GB2312" w:cs="Times New Roman"/>
                <w:color w:val="auto"/>
                <w:spacing w:val="-4"/>
                <w:sz w:val="24"/>
                <w:szCs w:val="24"/>
                <w:highlight w:val="none"/>
              </w:rPr>
              <w:t>[202</w:t>
            </w:r>
            <w:r>
              <w:rPr>
                <w:rFonts w:hint="default" w:ascii="Times New Roman" w:hAnsi="Times New Roman" w:eastAsia="仿宋_GB2312" w:cs="Times New Roman"/>
                <w:color w:val="auto"/>
                <w:spacing w:val="-4"/>
                <w:sz w:val="24"/>
                <w:szCs w:val="24"/>
                <w:highlight w:val="none"/>
                <w:lang w:val="en-US"/>
              </w:rPr>
              <w:t>4</w:t>
            </w:r>
            <w:r>
              <w:rPr>
                <w:rFonts w:hint="default" w:ascii="Times New Roman" w:hAnsi="Times New Roman" w:eastAsia="仿宋_GB2312" w:cs="Times New Roman"/>
                <w:color w:val="auto"/>
                <w:spacing w:val="-4"/>
                <w:sz w:val="24"/>
                <w:szCs w:val="24"/>
                <w:highlight w:val="none"/>
              </w:rPr>
              <w:t>]0</w:t>
            </w:r>
            <w:r>
              <w:rPr>
                <w:rFonts w:hint="default" w:ascii="Times New Roman" w:hAnsi="Times New Roman" w:eastAsia="仿宋_GB2312" w:cs="Times New Roman"/>
                <w:color w:val="auto"/>
                <w:spacing w:val="-4"/>
                <w:sz w:val="24"/>
                <w:szCs w:val="24"/>
                <w:highlight w:val="none"/>
                <w:lang w:val="en-US" w:eastAsia="zh-CN"/>
              </w:rPr>
              <w:t>47</w:t>
            </w:r>
            <w:r>
              <w:rPr>
                <w:rFonts w:hint="default" w:ascii="Times New Roman" w:hAnsi="Times New Roman" w:eastAsia="仿宋_GB2312" w:cs="Times New Roman"/>
                <w:color w:val="auto"/>
                <w:spacing w:val="-4"/>
                <w:sz w:val="24"/>
                <w:szCs w:val="24"/>
                <w:highlight w:val="none"/>
              </w:rPr>
              <w:t>号</w:t>
            </w:r>
          </w:p>
        </w:tc>
        <w:tc>
          <w:tcPr>
            <w:tcW w:w="1975" w:type="dxa"/>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R2二类居住用地</w:t>
            </w:r>
          </w:p>
        </w:tc>
        <w:tc>
          <w:tcPr>
            <w:tcW w:w="1279" w:type="dxa"/>
            <w:vAlign w:val="center"/>
          </w:tcPr>
          <w:p>
            <w:pPr>
              <w:pStyle w:val="7"/>
              <w:spacing w:line="240" w:lineRule="auto"/>
              <w:ind w:firstLine="0" w:firstLineChars="0"/>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7"/>
              <w:spacing w:line="240" w:lineRule="auto"/>
              <w:ind w:firstLine="0" w:firstLineChars="0"/>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7"/>
              <w:spacing w:line="240" w:lineRule="auto"/>
              <w:ind w:firstLine="0" w:firstLineChars="0"/>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510" w:type="dxa"/>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30414.3</w:t>
            </w:r>
          </w:p>
        </w:tc>
        <w:tc>
          <w:tcPr>
            <w:tcW w:w="1641" w:type="dxa"/>
            <w:vAlign w:val="center"/>
          </w:tcPr>
          <w:p>
            <w:pPr>
              <w:widowControl/>
              <w:spacing w:line="240" w:lineRule="auto"/>
              <w:jc w:val="center"/>
              <w:textAlignment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60828</w:t>
            </w:r>
          </w:p>
        </w:tc>
      </w:tr>
    </w:tbl>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default" w:ascii="Times New Roman" w:hAnsi="Times New Roman" w:eastAsia="仿宋_GB2312" w:cs="Times New Roman"/>
          <w:color w:val="auto"/>
          <w:sz w:val="28"/>
          <w:highlight w:val="none"/>
          <w:lang w:val="en-US"/>
        </w:rPr>
        <w:t>243200</w:t>
      </w:r>
      <w:r>
        <w:rPr>
          <w:rFonts w:hint="default" w:ascii="Times New Roman" w:hAnsi="Times New Roman" w:eastAsia="仿宋_GB2312" w:cs="Times New Roman"/>
          <w:color w:val="auto"/>
          <w:sz w:val="28"/>
          <w:highlight w:val="none"/>
          <w:lang w:eastAsia="zh-CN"/>
        </w:rPr>
        <w:t>万元</w:t>
      </w:r>
      <w:r>
        <w:rPr>
          <w:rFonts w:hint="default" w:ascii="Times New Roman" w:hAnsi="Times New Roman" w:eastAsia="仿宋_GB2312" w:cs="Times New Roman"/>
          <w:color w:val="auto"/>
          <w:sz w:val="28"/>
          <w:highlight w:val="none"/>
        </w:rPr>
        <w:t>，竞价阶梯为人民币</w:t>
      </w:r>
      <w:r>
        <w:rPr>
          <w:rFonts w:hint="default" w:ascii="Times New Roman" w:hAnsi="Times New Roman" w:eastAsia="仿宋_GB2312" w:cs="Times New Roman"/>
          <w:color w:val="auto"/>
          <w:sz w:val="28"/>
          <w:highlight w:val="none"/>
          <w:lang w:val="en-US" w:eastAsia="zh-CN"/>
        </w:rPr>
        <w:t>250</w:t>
      </w:r>
      <w:r>
        <w:rPr>
          <w:rFonts w:hint="default" w:ascii="Times New Roman" w:hAnsi="Times New Roman" w:eastAsia="仿宋_GB2312" w:cs="Times New Roman"/>
          <w:color w:val="auto"/>
          <w:sz w:val="28"/>
          <w:highlight w:val="none"/>
          <w:lang w:eastAsia="zh-CN"/>
        </w:rPr>
        <w:t>万元</w:t>
      </w:r>
      <w:r>
        <w:rPr>
          <w:rFonts w:hint="default" w:ascii="Times New Roman" w:hAnsi="Times New Roman" w:eastAsia="仿宋_GB2312" w:cs="Times New Roman"/>
          <w:color w:val="auto"/>
          <w:sz w:val="28"/>
          <w:highlight w:val="none"/>
        </w:rPr>
        <w:t>整，竞买保证金为人民币</w:t>
      </w:r>
      <w:r>
        <w:rPr>
          <w:rFonts w:hint="default" w:ascii="Times New Roman" w:hAnsi="Times New Roman" w:eastAsia="仿宋_GB2312" w:cs="Times New Roman"/>
          <w:color w:val="auto"/>
          <w:sz w:val="28"/>
          <w:highlight w:val="none"/>
          <w:lang w:val="en-US" w:eastAsia="zh-CN"/>
        </w:rPr>
        <w:t>48700</w:t>
      </w:r>
      <w:r>
        <w:rPr>
          <w:rFonts w:hint="default" w:ascii="Times New Roman" w:hAnsi="Times New Roman" w:eastAsia="仿宋_GB2312" w:cs="Times New Roman"/>
          <w:color w:val="auto"/>
          <w:sz w:val="28"/>
          <w:highlight w:val="none"/>
          <w:lang w:eastAsia="zh-CN"/>
        </w:rPr>
        <w:t>万元</w:t>
      </w:r>
      <w:r>
        <w:rPr>
          <w:rFonts w:hint="default" w:ascii="Times New Roman" w:hAnsi="Times New Roman" w:eastAsia="仿宋_GB2312" w:cs="Times New Roman"/>
          <w:color w:val="auto"/>
          <w:sz w:val="28"/>
          <w:highlight w:val="none"/>
        </w:rPr>
        <w:t>。</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w:t>
      </w:r>
      <w:r>
        <w:rPr>
          <w:rFonts w:hint="default" w:ascii="Times New Roman" w:hAnsi="Times New Roman" w:eastAsia="仿宋_GB2312" w:cs="Times New Roman"/>
          <w:b w:val="0"/>
          <w:bCs w:val="0"/>
          <w:color w:val="auto"/>
          <w:sz w:val="28"/>
          <w:szCs w:val="28"/>
          <w:highlight w:val="none"/>
          <w:lang w:val="en-US" w:eastAsia="zh-CN"/>
        </w:rPr>
        <w:t>同一企业及其控股的各个公司不得参加同一宗地的竞买</w:t>
      </w:r>
      <w:r>
        <w:rPr>
          <w:rFonts w:hint="default" w:ascii="Times New Roman" w:hAnsi="Times New Roman" w:eastAsia="仿宋_GB2312" w:cs="Times New Roman"/>
          <w:color w:val="auto"/>
          <w:sz w:val="28"/>
          <w:szCs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含全资公司、控股公司）。</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default" w:ascii="Times New Roman" w:hAnsi="Times New Roman" w:eastAsia="仿宋_GB2312" w:cs="Times New Roman"/>
          <w:color w:val="auto"/>
          <w:sz w:val="28"/>
          <w:highlight w:val="none"/>
          <w:lang w:val="en-US" w:eastAsia="zh-CN"/>
        </w:rPr>
        <w:t>279680</w:t>
      </w:r>
      <w:r>
        <w:rPr>
          <w:rFonts w:hint="default" w:ascii="Times New Roman" w:hAnsi="Times New Roman" w:eastAsia="仿宋_GB2312" w:cs="Times New Roman"/>
          <w:color w:val="auto"/>
          <w:sz w:val="28"/>
          <w:highlight w:val="none"/>
        </w:rPr>
        <w:t>万元，当竞买报价达到土地合理上限价格时，则不再接受更高报价，转为在此价格的基础上现场竞报“现房销售”面积程序，起始竞报“现房销售”面积为1000平方米，同时本次出让宗地设定有“现房销售”面积上限</w:t>
      </w:r>
      <w:r>
        <w:rPr>
          <w:rFonts w:hint="default" w:ascii="Times New Roman" w:hAnsi="Times New Roman" w:eastAsia="仿宋_GB2312" w:cs="Times New Roman"/>
          <w:color w:val="auto"/>
          <w:sz w:val="28"/>
          <w:highlight w:val="none"/>
          <w:lang w:val="en-US" w:eastAsia="zh-CN"/>
        </w:rPr>
        <w:t>19000</w:t>
      </w:r>
      <w:r>
        <w:rPr>
          <w:rFonts w:hint="default" w:ascii="Times New Roman" w:hAnsi="Times New Roman" w:eastAsia="仿宋_GB2312" w:cs="Times New Roman"/>
          <w:color w:val="auto"/>
          <w:sz w:val="28"/>
          <w:highlight w:val="none"/>
        </w:rPr>
        <w:t>平方米，当现场竞报“现房销售”面积达到设定的上限面积时，转为现场摇号方式确定竞得人，参与现场摇号的竞买人须提交《高标准住宅建设承诺书》。</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highlight w:val="none"/>
        </w:rPr>
        <w:t>五、若宗地进入竞报“现房销售”面积阶段，并竞报出“现房销售”面积，“</w:t>
      </w:r>
      <w:r>
        <w:rPr>
          <w:rFonts w:hint="default" w:ascii="Times New Roman" w:hAnsi="Times New Roman" w:eastAsia="仿宋_GB2312" w:cs="Times New Roman"/>
          <w:color w:val="auto"/>
          <w:sz w:val="28"/>
          <w:szCs w:val="28"/>
          <w:highlight w:val="none"/>
        </w:rPr>
        <w:t>现房销售</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szCs w:val="28"/>
          <w:highlight w:val="none"/>
        </w:rPr>
        <w:t>标准按照《商品房销售管理办法》（建设部令第88号）执行，“现房销售”面积按地上出让住宅部分计算，所在楼栋需整栋现房销售。</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六、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七、竞得人或竞买人有下列行为之一，视为违约：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八、本次挂牌出让竞买申请起始时间为202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w:t>
      </w:r>
      <w:r>
        <w:rPr>
          <w:rFonts w:hint="eastAsia"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11</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w:t>
      </w:r>
      <w:r>
        <w:rPr>
          <w:rFonts w:hint="eastAsia"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w:t>
      </w:r>
      <w:r>
        <w:rPr>
          <w:rFonts w:hint="eastAsia"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九、本次挂牌不接受电话、邮寄及口头报价。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10</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十一、房屋销售价格查询方式</w:t>
      </w:r>
    </w:p>
    <w:p>
      <w:pPr>
        <w:pStyle w:val="5"/>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2</w:t>
      </w:r>
      <w:r>
        <w:rPr>
          <w:rFonts w:hint="eastAsia" w:eastAsia="仿宋_GB2312" w:cs="Times New Roman"/>
          <w:color w:val="auto"/>
          <w:sz w:val="28"/>
          <w:highlight w:val="none"/>
          <w:lang w:val="en-US" w:eastAsia="zh-CN"/>
        </w:rPr>
        <w:t>8</w:t>
      </w:r>
      <w:bookmarkStart w:id="5" w:name="_GoBack"/>
      <w:bookmarkEnd w:id="5"/>
      <w:r>
        <w:rPr>
          <w:rFonts w:hint="default" w:ascii="Times New Roman" w:hAnsi="Times New Roman" w:eastAsia="仿宋_GB2312" w:cs="Times New Roman"/>
          <w:color w:val="auto"/>
          <w:sz w:val="28"/>
          <w:highlight w:val="none"/>
        </w:rPr>
        <w:t>日，每工作日上午9:30-12:00，下午14:30-17:00，电话：010-55597352、010-55597351。</w:t>
      </w:r>
    </w:p>
    <w:p>
      <w:pPr>
        <w:pStyle w:val="5"/>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十二、联系方式</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（一）北京市规划和自然资源委员会</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5"/>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（二）北京市公共资源交易中心</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5"/>
        <w:spacing w:beforeLines="0" w:after="0" w:afterLines="0"/>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地址：北京市西三环南路1号北京市政务服务中心11层</w:t>
      </w:r>
    </w:p>
    <w:p>
      <w:pPr>
        <w:spacing w:beforeLines="0" w:afterLines="0" w:line="240" w:lineRule="auto"/>
        <w:ind w:right="0" w:firstLine="560" w:firstLineChars="200"/>
        <w:jc w:val="left"/>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（三）北京市丰台区规划和自然资源综合事务中心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w:t>
      </w:r>
      <w:r>
        <w:rPr>
          <w:rFonts w:hint="default" w:ascii="Times New Roman" w:hAnsi="Times New Roman" w:eastAsia="仿宋_GB2312" w:cs="Times New Roman"/>
          <w:color w:val="auto"/>
          <w:sz w:val="28"/>
          <w:highlight w:val="none"/>
          <w:lang w:val="en-US" w:eastAsia="zh-CN"/>
        </w:rPr>
        <w:t>方式（现场踏勘）</w:t>
      </w:r>
      <w:r>
        <w:rPr>
          <w:rFonts w:hint="default" w:ascii="Times New Roman" w:hAnsi="Times New Roman" w:eastAsia="仿宋_GB2312" w:cs="Times New Roman"/>
          <w:color w:val="auto"/>
          <w:sz w:val="28"/>
          <w:highlight w:val="none"/>
        </w:rPr>
        <w:t>：010-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pPr>
        <w:wordWrap w:val="0"/>
        <w:spacing w:line="240" w:lineRule="auto"/>
        <w:jc w:val="right"/>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10</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F6FA0"/>
    <w:rsid w:val="445C15F8"/>
    <w:rsid w:val="60FF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5">
    <w:name w:val="Body Text"/>
    <w:basedOn w:val="1"/>
    <w:qFormat/>
    <w:uiPriority w:val="0"/>
    <w:pPr>
      <w:spacing w:after="120"/>
    </w:pPr>
  </w:style>
  <w:style w:type="paragraph" w:styleId="6">
    <w:name w:val="footer"/>
    <w:basedOn w:val="1"/>
    <w:next w:val="1"/>
    <w:uiPriority w:val="0"/>
    <w:pPr>
      <w:tabs>
        <w:tab w:val="center" w:pos="4153"/>
        <w:tab w:val="right" w:pos="8306"/>
      </w:tabs>
      <w:snapToGrid w:val="0"/>
      <w:jc w:val="left"/>
    </w:pPr>
    <w:rPr>
      <w:sz w:val="18"/>
      <w:szCs w:val="18"/>
    </w:rPr>
  </w:style>
  <w:style w:type="paragraph" w:styleId="7">
    <w:name w:val="Body Text Indent 3"/>
    <w:basedOn w:val="1"/>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2024-10-24T07:14:00Z</dcterms:created>
  <dc:creator>张茜</dc:creator>
  <cp:lastModifiedBy>刘新伟</cp:lastModifiedBy>
  <dcterms:modified xsi:type="dcterms:W3CDTF">2024-10-25T07:12:43Z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2241AE2BAA954BF4956780CCDC86AC56</vt:lpwstr>
  </property>
</Properties>
</file>